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5C00A9" w:rsidRPr="005C00A9" w14:paraId="313C833A" w14:textId="77777777" w:rsidTr="005C00A9">
        <w:tc>
          <w:tcPr>
            <w:tcW w:w="0" w:type="auto"/>
            <w:shd w:val="clear" w:color="auto" w:fill="FFFFFF"/>
            <w:hideMark/>
          </w:tcPr>
          <w:p w14:paraId="79ADD35E" w14:textId="3216079F" w:rsidR="005C00A9" w:rsidRPr="005C00A9" w:rsidRDefault="005C00A9" w:rsidP="005C00A9">
            <w:pPr>
              <w:spacing w:after="0" w:line="240" w:lineRule="auto"/>
              <w:jc w:val="center"/>
              <w:textAlignment w:val="top"/>
              <w:rPr>
                <w:rFonts w:ascii="Times New Roman" w:eastAsia="Times New Roman" w:hAnsi="Times New Roman" w:cs="Times New Roman"/>
                <w:color w:val="000000"/>
                <w:sz w:val="27"/>
                <w:szCs w:val="27"/>
                <w:lang w:eastAsia="en-GB"/>
              </w:rPr>
            </w:pPr>
            <w:r w:rsidRPr="005C00A9">
              <w:rPr>
                <w:rFonts w:ascii="Times New Roman" w:eastAsia="Times New Roman" w:hAnsi="Times New Roman" w:cs="Times New Roman"/>
                <w:noProof/>
                <w:color w:val="000000"/>
                <w:sz w:val="27"/>
                <w:szCs w:val="27"/>
                <w:lang w:eastAsia="en-GB"/>
              </w:rPr>
              <w:drawing>
                <wp:inline distT="0" distB="0" distL="0" distR="0" wp14:anchorId="72F906B3" wp14:editId="50B45B0E">
                  <wp:extent cx="5731510" cy="81788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81788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9026"/>
            </w:tblGrid>
            <w:tr w:rsidR="005C00A9" w:rsidRPr="005C00A9" w14:paraId="4531CEF6" w14:textId="77777777" w:rsidTr="005C00A9">
              <w:tc>
                <w:tcPr>
                  <w:tcW w:w="5000" w:type="pct"/>
                  <w:hideMark/>
                </w:tcPr>
                <w:p w14:paraId="1C92C239" w14:textId="77777777" w:rsidR="005C00A9" w:rsidRPr="005C00A9" w:rsidRDefault="005C00A9" w:rsidP="005C00A9">
                  <w:pPr>
                    <w:spacing w:after="0" w:line="900" w:lineRule="atLeast"/>
                    <w:outlineLvl w:val="0"/>
                    <w:rPr>
                      <w:rFonts w:ascii="Arial" w:eastAsia="Times New Roman" w:hAnsi="Arial" w:cs="Arial"/>
                      <w:color w:val="005EB8"/>
                      <w:kern w:val="36"/>
                      <w:sz w:val="75"/>
                      <w:szCs w:val="75"/>
                      <w:lang w:eastAsia="en-GB"/>
                    </w:rPr>
                  </w:pPr>
                  <w:r w:rsidRPr="005C00A9">
                    <w:rPr>
                      <w:rFonts w:ascii="Arial" w:eastAsia="Times New Roman" w:hAnsi="Arial" w:cs="Arial"/>
                      <w:b/>
                      <w:bCs/>
                      <w:color w:val="005EB8"/>
                      <w:kern w:val="36"/>
                      <w:sz w:val="75"/>
                      <w:szCs w:val="75"/>
                      <w:lang w:eastAsia="en-GB"/>
                    </w:rPr>
                    <w:t>Important Changes to Your Testing Regime</w:t>
                  </w:r>
                </w:p>
              </w:tc>
            </w:tr>
          </w:tbl>
          <w:p w14:paraId="22DD8D6F" w14:textId="57D3D421" w:rsidR="005C00A9" w:rsidRDefault="005C00A9" w:rsidP="005C00A9">
            <w:pPr>
              <w:spacing w:after="0" w:line="240" w:lineRule="auto"/>
              <w:textAlignment w:val="top"/>
              <w:rPr>
                <w:rFonts w:ascii="Arial" w:eastAsia="Times New Roman" w:hAnsi="Arial" w:cs="Arial"/>
                <w:color w:val="555555"/>
                <w:sz w:val="23"/>
                <w:szCs w:val="23"/>
                <w:lang w:eastAsia="en-GB"/>
              </w:rPr>
            </w:pPr>
            <w:r w:rsidRPr="005C00A9">
              <w:rPr>
                <w:rFonts w:ascii="Arial" w:eastAsia="Times New Roman" w:hAnsi="Arial" w:cs="Arial"/>
                <w:color w:val="555555"/>
                <w:sz w:val="23"/>
                <w:szCs w:val="23"/>
                <w:lang w:eastAsia="en-GB"/>
              </w:rPr>
              <w:t>Dear Colleague,</w:t>
            </w:r>
          </w:p>
          <w:p w14:paraId="747DCF00" w14:textId="77777777" w:rsidR="005C00A9" w:rsidRPr="005C00A9" w:rsidRDefault="005C00A9" w:rsidP="005C00A9">
            <w:pPr>
              <w:spacing w:after="0" w:line="240" w:lineRule="auto"/>
              <w:textAlignment w:val="top"/>
              <w:rPr>
                <w:rFonts w:ascii="Arial" w:eastAsia="Times New Roman" w:hAnsi="Arial" w:cs="Arial"/>
                <w:color w:val="555555"/>
                <w:sz w:val="23"/>
                <w:szCs w:val="23"/>
                <w:lang w:eastAsia="en-GB"/>
              </w:rPr>
            </w:pPr>
          </w:p>
          <w:p w14:paraId="28879B8A" w14:textId="77777777" w:rsidR="005C00A9" w:rsidRPr="005C00A9" w:rsidRDefault="005C00A9" w:rsidP="005C00A9">
            <w:pPr>
              <w:spacing w:after="0" w:line="240" w:lineRule="auto"/>
              <w:textAlignment w:val="top"/>
              <w:rPr>
                <w:rFonts w:ascii="Arial" w:eastAsia="Times New Roman" w:hAnsi="Arial" w:cs="Arial"/>
                <w:color w:val="555555"/>
                <w:sz w:val="23"/>
                <w:szCs w:val="23"/>
                <w:lang w:eastAsia="en-GB"/>
              </w:rPr>
            </w:pPr>
            <w:r w:rsidRPr="005C00A9">
              <w:rPr>
                <w:rFonts w:ascii="Arial" w:eastAsia="Times New Roman" w:hAnsi="Arial" w:cs="Arial"/>
                <w:color w:val="555555"/>
                <w:sz w:val="23"/>
                <w:szCs w:val="23"/>
                <w:lang w:eastAsia="en-GB"/>
              </w:rPr>
              <w:t>Firstly, we want to thank you for all your efforts and support of the testing programme from the outset. We are grateful to you for working with us to continue to protect the lives of colleagues, and the vulnerable people you care for.</w:t>
            </w:r>
          </w:p>
          <w:p w14:paraId="7566CA28" w14:textId="77777777" w:rsidR="005C00A9" w:rsidRPr="005C00A9" w:rsidRDefault="005C00A9" w:rsidP="005C00A9">
            <w:pPr>
              <w:spacing w:after="0" w:line="240" w:lineRule="auto"/>
              <w:textAlignment w:val="top"/>
              <w:rPr>
                <w:rFonts w:ascii="Arial" w:eastAsia="Times New Roman" w:hAnsi="Arial" w:cs="Arial"/>
                <w:color w:val="555555"/>
                <w:sz w:val="23"/>
                <w:szCs w:val="23"/>
                <w:lang w:eastAsia="en-GB"/>
              </w:rPr>
            </w:pPr>
            <w:r w:rsidRPr="005C00A9">
              <w:rPr>
                <w:rFonts w:ascii="Arial" w:eastAsia="Times New Roman" w:hAnsi="Arial" w:cs="Arial"/>
                <w:color w:val="555555"/>
                <w:sz w:val="23"/>
                <w:szCs w:val="23"/>
                <w:lang w:eastAsia="en-GB"/>
              </w:rPr>
              <w:t> </w:t>
            </w:r>
          </w:p>
          <w:p w14:paraId="0366563F" w14:textId="77777777" w:rsidR="005C00A9" w:rsidRPr="005C00A9" w:rsidRDefault="005C00A9" w:rsidP="005C00A9">
            <w:pPr>
              <w:spacing w:after="0" w:line="240" w:lineRule="auto"/>
              <w:textAlignment w:val="top"/>
              <w:rPr>
                <w:rFonts w:ascii="Arial" w:eastAsia="Times New Roman" w:hAnsi="Arial" w:cs="Arial"/>
                <w:color w:val="555555"/>
                <w:sz w:val="23"/>
                <w:szCs w:val="23"/>
                <w:lang w:eastAsia="en-GB"/>
              </w:rPr>
            </w:pPr>
            <w:r w:rsidRPr="005C00A9">
              <w:rPr>
                <w:rFonts w:ascii="Arial" w:eastAsia="Times New Roman" w:hAnsi="Arial" w:cs="Arial"/>
                <w:color w:val="555555"/>
                <w:sz w:val="23"/>
                <w:szCs w:val="23"/>
                <w:lang w:eastAsia="en-GB"/>
              </w:rPr>
              <w:t>Secondly, as the country moves from Plan B with the removal of restrictions, this newsletter sets out changes to the testing guidance for home care staff that will be introduced following advice given by the Scientific Advisory Group for Emergencies (SAGE) to ensure you and the people you care for remain protected from Covid-19, whilst simplifying the testing regime. This newsletter provides more detail about these changes and next steps for you. Full guidance will be published next week.</w:t>
            </w:r>
          </w:p>
          <w:tbl>
            <w:tblPr>
              <w:tblW w:w="5000" w:type="pct"/>
              <w:tblCellMar>
                <w:left w:w="0" w:type="dxa"/>
                <w:right w:w="0" w:type="dxa"/>
              </w:tblCellMar>
              <w:tblLook w:val="04A0" w:firstRow="1" w:lastRow="0" w:firstColumn="1" w:lastColumn="0" w:noHBand="0" w:noVBand="1"/>
            </w:tblPr>
            <w:tblGrid>
              <w:gridCol w:w="9026"/>
            </w:tblGrid>
            <w:tr w:rsidR="005C00A9" w:rsidRPr="005C00A9" w14:paraId="10AB74BB" w14:textId="77777777" w:rsidTr="005C00A9">
              <w:tc>
                <w:tcPr>
                  <w:tcW w:w="0" w:type="auto"/>
                  <w:tcMar>
                    <w:top w:w="150" w:type="dxa"/>
                    <w:left w:w="150" w:type="dxa"/>
                    <w:bottom w:w="150" w:type="dxa"/>
                    <w:right w:w="150" w:type="dxa"/>
                  </w:tcMar>
                  <w:hideMark/>
                </w:tcPr>
                <w:tbl>
                  <w:tblPr>
                    <w:tblW w:w="5000" w:type="pct"/>
                    <w:jc w:val="center"/>
                    <w:tblBorders>
                      <w:top w:val="single" w:sz="6" w:space="0" w:color="BBBBBB"/>
                    </w:tblBorders>
                    <w:tblCellMar>
                      <w:left w:w="0" w:type="dxa"/>
                      <w:right w:w="0" w:type="dxa"/>
                    </w:tblCellMar>
                    <w:tblLook w:val="04A0" w:firstRow="1" w:lastRow="0" w:firstColumn="1" w:lastColumn="0" w:noHBand="0" w:noVBand="1"/>
                  </w:tblPr>
                  <w:tblGrid>
                    <w:gridCol w:w="8726"/>
                  </w:tblGrid>
                  <w:tr w:rsidR="005C00A9" w:rsidRPr="005C00A9" w14:paraId="206643AA" w14:textId="77777777">
                    <w:trPr>
                      <w:jc w:val="center"/>
                    </w:trPr>
                    <w:tc>
                      <w:tcPr>
                        <w:tcW w:w="0" w:type="auto"/>
                        <w:hideMark/>
                      </w:tcPr>
                      <w:p w14:paraId="08077027" w14:textId="77777777" w:rsidR="005C00A9" w:rsidRPr="005C00A9" w:rsidRDefault="005C00A9" w:rsidP="005C00A9">
                        <w:pPr>
                          <w:spacing w:after="0" w:line="240" w:lineRule="auto"/>
                          <w:rPr>
                            <w:rFonts w:ascii="Arial" w:eastAsia="Times New Roman" w:hAnsi="Arial" w:cs="Arial"/>
                            <w:color w:val="555555"/>
                            <w:sz w:val="23"/>
                            <w:szCs w:val="23"/>
                            <w:lang w:eastAsia="en-GB"/>
                          </w:rPr>
                        </w:pPr>
                      </w:p>
                    </w:tc>
                  </w:tr>
                </w:tbl>
                <w:p w14:paraId="0E3E8CC7" w14:textId="77777777" w:rsidR="005C00A9" w:rsidRPr="005C00A9" w:rsidRDefault="005C00A9" w:rsidP="005C00A9">
                  <w:pPr>
                    <w:spacing w:after="0" w:line="240" w:lineRule="auto"/>
                    <w:rPr>
                      <w:rFonts w:ascii="Times New Roman" w:eastAsia="Times New Roman" w:hAnsi="Times New Roman" w:cs="Times New Roman"/>
                      <w:sz w:val="24"/>
                      <w:szCs w:val="24"/>
                      <w:lang w:eastAsia="en-GB"/>
                    </w:rPr>
                  </w:pPr>
                </w:p>
              </w:tc>
            </w:tr>
          </w:tbl>
          <w:p w14:paraId="1CA9D385" w14:textId="2CFCCBD8" w:rsidR="005C00A9" w:rsidRPr="005C00A9" w:rsidRDefault="005C00A9" w:rsidP="005C00A9">
            <w:pPr>
              <w:spacing w:after="0" w:line="240" w:lineRule="auto"/>
              <w:jc w:val="center"/>
              <w:textAlignment w:val="top"/>
              <w:rPr>
                <w:rFonts w:ascii="Times New Roman" w:eastAsia="Times New Roman" w:hAnsi="Times New Roman" w:cs="Times New Roman"/>
                <w:color w:val="000000"/>
                <w:sz w:val="27"/>
                <w:szCs w:val="27"/>
                <w:lang w:eastAsia="en-GB"/>
              </w:rPr>
            </w:pPr>
            <w:r w:rsidRPr="005C00A9">
              <w:rPr>
                <w:rFonts w:ascii="Times New Roman" w:eastAsia="Times New Roman" w:hAnsi="Times New Roman" w:cs="Times New Roman"/>
                <w:noProof/>
                <w:color w:val="000000"/>
                <w:sz w:val="27"/>
                <w:szCs w:val="27"/>
                <w:lang w:eastAsia="en-GB"/>
              </w:rPr>
              <w:drawing>
                <wp:inline distT="0" distB="0" distL="0" distR="0" wp14:anchorId="5682F996" wp14:editId="5CBF2BB6">
                  <wp:extent cx="3716655" cy="2374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6655" cy="2374265"/>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9026"/>
            </w:tblGrid>
            <w:tr w:rsidR="005C00A9" w:rsidRPr="005C00A9" w14:paraId="21B24FC0" w14:textId="77777777" w:rsidTr="005C00A9">
              <w:tc>
                <w:tcPr>
                  <w:tcW w:w="5000" w:type="pct"/>
                  <w:hideMark/>
                </w:tcPr>
                <w:p w14:paraId="3A2467E3" w14:textId="77777777" w:rsidR="005C00A9" w:rsidRPr="005C00A9" w:rsidRDefault="005C00A9" w:rsidP="005C00A9">
                  <w:pPr>
                    <w:spacing w:after="0" w:line="414" w:lineRule="atLeast"/>
                    <w:outlineLvl w:val="0"/>
                    <w:rPr>
                      <w:rFonts w:ascii="Arial" w:eastAsia="Times New Roman" w:hAnsi="Arial" w:cs="Arial"/>
                      <w:color w:val="005EB8"/>
                      <w:kern w:val="36"/>
                      <w:sz w:val="35"/>
                      <w:szCs w:val="35"/>
                      <w:lang w:eastAsia="en-GB"/>
                    </w:rPr>
                  </w:pPr>
                  <w:r w:rsidRPr="005C00A9">
                    <w:rPr>
                      <w:rFonts w:ascii="Arial" w:eastAsia="Times New Roman" w:hAnsi="Arial" w:cs="Arial"/>
                      <w:b/>
                      <w:bCs/>
                      <w:color w:val="005EB8"/>
                      <w:kern w:val="36"/>
                      <w:sz w:val="35"/>
                      <w:szCs w:val="35"/>
                      <w:lang w:eastAsia="en-GB"/>
                    </w:rPr>
                    <w:t>Staff Testing Updates</w:t>
                  </w:r>
                </w:p>
              </w:tc>
            </w:tr>
          </w:tbl>
          <w:p w14:paraId="50AA3BE3" w14:textId="77777777" w:rsidR="005C00A9" w:rsidRPr="005C00A9" w:rsidRDefault="005C00A9" w:rsidP="005C00A9">
            <w:pPr>
              <w:numPr>
                <w:ilvl w:val="0"/>
                <w:numId w:val="1"/>
              </w:numPr>
              <w:spacing w:after="0" w:line="240" w:lineRule="auto"/>
              <w:textAlignment w:val="top"/>
              <w:rPr>
                <w:rFonts w:ascii="Arial" w:eastAsia="Times New Roman" w:hAnsi="Arial" w:cs="Arial"/>
                <w:color w:val="555555"/>
                <w:sz w:val="23"/>
                <w:szCs w:val="23"/>
                <w:lang w:eastAsia="en-GB"/>
              </w:rPr>
            </w:pPr>
            <w:r w:rsidRPr="005C00A9">
              <w:rPr>
                <w:rFonts w:ascii="Arial" w:eastAsia="Times New Roman" w:hAnsi="Arial" w:cs="Arial"/>
                <w:color w:val="555555"/>
                <w:sz w:val="23"/>
                <w:szCs w:val="23"/>
                <w:lang w:eastAsia="en-GB"/>
              </w:rPr>
              <w:t>An enhanced testing regime of pre-shift LFDs for all staff on each of the days they are working, and the removal of the weekly asymptomatic PCR testing for staff.</w:t>
            </w:r>
          </w:p>
          <w:p w14:paraId="2DC843B7" w14:textId="77777777" w:rsidR="005C00A9" w:rsidRPr="005C00A9" w:rsidRDefault="005C00A9" w:rsidP="005C00A9">
            <w:pPr>
              <w:numPr>
                <w:ilvl w:val="0"/>
                <w:numId w:val="1"/>
              </w:numPr>
              <w:spacing w:before="100" w:beforeAutospacing="1" w:after="100" w:afterAutospacing="1" w:line="240" w:lineRule="auto"/>
              <w:textAlignment w:val="top"/>
              <w:rPr>
                <w:rFonts w:ascii="Arial" w:eastAsia="Times New Roman" w:hAnsi="Arial" w:cs="Arial"/>
                <w:color w:val="555555"/>
                <w:sz w:val="23"/>
                <w:szCs w:val="23"/>
                <w:lang w:eastAsia="en-GB"/>
              </w:rPr>
            </w:pPr>
            <w:r w:rsidRPr="005C00A9">
              <w:rPr>
                <w:rFonts w:ascii="Arial" w:eastAsia="Times New Roman" w:hAnsi="Arial" w:cs="Arial"/>
                <w:color w:val="555555"/>
                <w:sz w:val="23"/>
                <w:szCs w:val="23"/>
                <w:lang w:eastAsia="en-GB"/>
              </w:rPr>
              <w:t xml:space="preserve">There will be no change in PCR testing for staff symptomatic testing, or any other PCR testing for staff </w:t>
            </w:r>
            <w:proofErr w:type="spellStart"/>
            <w:proofErr w:type="gramStart"/>
            <w:r w:rsidRPr="005C00A9">
              <w:rPr>
                <w:rFonts w:ascii="Arial" w:eastAsia="Times New Roman" w:hAnsi="Arial" w:cs="Arial"/>
                <w:color w:val="555555"/>
                <w:sz w:val="23"/>
                <w:szCs w:val="23"/>
                <w:lang w:eastAsia="en-GB"/>
              </w:rPr>
              <w:t>eg</w:t>
            </w:r>
            <w:proofErr w:type="spellEnd"/>
            <w:proofErr w:type="gramEnd"/>
            <w:r w:rsidRPr="005C00A9">
              <w:rPr>
                <w:rFonts w:ascii="Arial" w:eastAsia="Times New Roman" w:hAnsi="Arial" w:cs="Arial"/>
                <w:color w:val="555555"/>
                <w:sz w:val="23"/>
                <w:szCs w:val="23"/>
                <w:lang w:eastAsia="en-GB"/>
              </w:rPr>
              <w:t xml:space="preserve"> when they’re a contact.</w:t>
            </w:r>
          </w:p>
          <w:tbl>
            <w:tblPr>
              <w:tblW w:w="5000" w:type="pct"/>
              <w:tblCellMar>
                <w:left w:w="0" w:type="dxa"/>
                <w:right w:w="0" w:type="dxa"/>
              </w:tblCellMar>
              <w:tblLook w:val="04A0" w:firstRow="1" w:lastRow="0" w:firstColumn="1" w:lastColumn="0" w:noHBand="0" w:noVBand="1"/>
            </w:tblPr>
            <w:tblGrid>
              <w:gridCol w:w="9026"/>
            </w:tblGrid>
            <w:tr w:rsidR="005C00A9" w:rsidRPr="005C00A9" w14:paraId="684CFE04" w14:textId="77777777" w:rsidTr="005C00A9">
              <w:tc>
                <w:tcPr>
                  <w:tcW w:w="0" w:type="auto"/>
                  <w:tcMar>
                    <w:top w:w="150" w:type="dxa"/>
                    <w:left w:w="150" w:type="dxa"/>
                    <w:bottom w:w="150" w:type="dxa"/>
                    <w:right w:w="150" w:type="dxa"/>
                  </w:tcMar>
                  <w:hideMark/>
                </w:tcPr>
                <w:tbl>
                  <w:tblPr>
                    <w:tblW w:w="5000" w:type="pct"/>
                    <w:jc w:val="center"/>
                    <w:tblBorders>
                      <w:top w:val="single" w:sz="6" w:space="0" w:color="BBBBBB"/>
                    </w:tblBorders>
                    <w:tblCellMar>
                      <w:left w:w="0" w:type="dxa"/>
                      <w:right w:w="0" w:type="dxa"/>
                    </w:tblCellMar>
                    <w:tblLook w:val="04A0" w:firstRow="1" w:lastRow="0" w:firstColumn="1" w:lastColumn="0" w:noHBand="0" w:noVBand="1"/>
                  </w:tblPr>
                  <w:tblGrid>
                    <w:gridCol w:w="8726"/>
                  </w:tblGrid>
                  <w:tr w:rsidR="005C00A9" w:rsidRPr="005C00A9" w14:paraId="3928E31D" w14:textId="77777777">
                    <w:trPr>
                      <w:jc w:val="center"/>
                    </w:trPr>
                    <w:tc>
                      <w:tcPr>
                        <w:tcW w:w="0" w:type="auto"/>
                        <w:hideMark/>
                      </w:tcPr>
                      <w:p w14:paraId="76DA8B8F" w14:textId="77777777" w:rsidR="005C00A9" w:rsidRPr="005C00A9" w:rsidRDefault="005C00A9" w:rsidP="005C00A9">
                        <w:pPr>
                          <w:spacing w:before="100" w:beforeAutospacing="1" w:after="100" w:afterAutospacing="1" w:line="240" w:lineRule="auto"/>
                          <w:ind w:left="720"/>
                          <w:textAlignment w:val="top"/>
                          <w:rPr>
                            <w:rFonts w:ascii="Arial" w:eastAsia="Times New Roman" w:hAnsi="Arial" w:cs="Arial"/>
                            <w:color w:val="555555"/>
                            <w:sz w:val="23"/>
                            <w:szCs w:val="23"/>
                            <w:lang w:eastAsia="en-GB"/>
                          </w:rPr>
                        </w:pPr>
                      </w:p>
                    </w:tc>
                  </w:tr>
                </w:tbl>
                <w:p w14:paraId="709D943E" w14:textId="77777777" w:rsidR="005C00A9" w:rsidRPr="005C00A9" w:rsidRDefault="005C00A9" w:rsidP="005C00A9">
                  <w:pPr>
                    <w:spacing w:after="0" w:line="240" w:lineRule="auto"/>
                    <w:rPr>
                      <w:rFonts w:ascii="Times New Roman" w:eastAsia="Times New Roman" w:hAnsi="Times New Roman" w:cs="Times New Roman"/>
                      <w:sz w:val="24"/>
                      <w:szCs w:val="24"/>
                      <w:lang w:eastAsia="en-GB"/>
                    </w:rPr>
                  </w:pPr>
                </w:p>
              </w:tc>
            </w:tr>
          </w:tbl>
          <w:p w14:paraId="6CB9C414" w14:textId="77777777" w:rsidR="005C00A9" w:rsidRPr="005C00A9" w:rsidRDefault="005C00A9" w:rsidP="005C00A9">
            <w:pPr>
              <w:spacing w:after="0" w:line="240" w:lineRule="auto"/>
              <w:textAlignment w:val="top"/>
              <w:rPr>
                <w:rFonts w:ascii="Arial" w:eastAsia="Times New Roman" w:hAnsi="Arial" w:cs="Arial"/>
                <w:color w:val="555555"/>
                <w:sz w:val="21"/>
                <w:szCs w:val="21"/>
                <w:lang w:eastAsia="en-GB"/>
              </w:rPr>
            </w:pPr>
            <w:r w:rsidRPr="005C00A9">
              <w:rPr>
                <w:rFonts w:ascii="Arial" w:eastAsia="Times New Roman" w:hAnsi="Arial" w:cs="Arial"/>
                <w:color w:val="555555"/>
                <w:sz w:val="23"/>
                <w:szCs w:val="23"/>
                <w:lang w:eastAsia="en-GB"/>
              </w:rPr>
              <w:t xml:space="preserve">Based on SAGE Social Care Working Group advice, following the pre-shift testing regime provides better protection than the current regular testing regime of weekly PCR </w:t>
            </w:r>
            <w:r w:rsidRPr="005C00A9">
              <w:rPr>
                <w:rFonts w:ascii="Arial" w:eastAsia="Times New Roman" w:hAnsi="Arial" w:cs="Arial"/>
                <w:color w:val="555555"/>
                <w:sz w:val="23"/>
                <w:szCs w:val="23"/>
                <w:lang w:eastAsia="en-GB"/>
              </w:rPr>
              <w:lastRenderedPageBreak/>
              <w:t>testing. The introduction of pre-shift rapid lateral flow tests should help identify and isolate positive cases more quickly rather than waiting for PCR results to return from the lab. This will be testing maximum once per day and for live in carers, it is advised that tests should be taken as close to the beginning of the day as possible and 24 hours apart</w:t>
            </w:r>
            <w:r w:rsidRPr="005C00A9">
              <w:rPr>
                <w:rFonts w:ascii="Arial" w:eastAsia="Times New Roman" w:hAnsi="Arial" w:cs="Arial"/>
                <w:color w:val="555555"/>
                <w:sz w:val="21"/>
                <w:szCs w:val="21"/>
                <w:lang w:eastAsia="en-GB"/>
              </w:rPr>
              <w:t>.</w:t>
            </w:r>
          </w:p>
          <w:p w14:paraId="2DA4314C" w14:textId="77777777" w:rsidR="005C00A9" w:rsidRPr="005C00A9" w:rsidRDefault="005C00A9" w:rsidP="005C00A9">
            <w:pPr>
              <w:spacing w:after="0" w:line="240" w:lineRule="auto"/>
              <w:textAlignment w:val="top"/>
              <w:rPr>
                <w:rFonts w:ascii="Arial" w:eastAsia="Times New Roman" w:hAnsi="Arial" w:cs="Arial"/>
                <w:color w:val="555555"/>
                <w:sz w:val="23"/>
                <w:szCs w:val="23"/>
                <w:lang w:eastAsia="en-GB"/>
              </w:rPr>
            </w:pPr>
            <w:r w:rsidRPr="005C00A9">
              <w:rPr>
                <w:rFonts w:ascii="Arial" w:eastAsia="Times New Roman" w:hAnsi="Arial" w:cs="Arial"/>
                <w:color w:val="555555"/>
                <w:sz w:val="23"/>
                <w:szCs w:val="23"/>
                <w:lang w:eastAsia="en-GB"/>
              </w:rPr>
              <w:t> </w:t>
            </w:r>
          </w:p>
          <w:p w14:paraId="0F03F82B" w14:textId="77777777" w:rsidR="005C00A9" w:rsidRPr="005C00A9" w:rsidRDefault="005C00A9" w:rsidP="005C00A9">
            <w:pPr>
              <w:spacing w:after="0" w:line="240" w:lineRule="auto"/>
              <w:textAlignment w:val="top"/>
              <w:rPr>
                <w:rFonts w:ascii="Arial" w:eastAsia="Times New Roman" w:hAnsi="Arial" w:cs="Arial"/>
                <w:color w:val="555555"/>
                <w:sz w:val="21"/>
                <w:szCs w:val="21"/>
                <w:lang w:eastAsia="en-GB"/>
              </w:rPr>
            </w:pPr>
            <w:r w:rsidRPr="005C00A9">
              <w:rPr>
                <w:rFonts w:ascii="Arial" w:eastAsia="Times New Roman" w:hAnsi="Arial" w:cs="Arial"/>
                <w:color w:val="555555"/>
                <w:sz w:val="21"/>
                <w:szCs w:val="21"/>
                <w:lang w:eastAsia="en-GB"/>
              </w:rPr>
              <w:t> </w:t>
            </w:r>
          </w:p>
          <w:p w14:paraId="26544F02" w14:textId="77777777" w:rsidR="005C00A9" w:rsidRPr="005C00A9" w:rsidRDefault="005C00A9" w:rsidP="005C00A9">
            <w:pPr>
              <w:spacing w:after="0" w:line="240" w:lineRule="auto"/>
              <w:textAlignment w:val="top"/>
              <w:rPr>
                <w:rFonts w:ascii="Arial" w:eastAsia="Times New Roman" w:hAnsi="Arial" w:cs="Arial"/>
                <w:color w:val="555555"/>
                <w:sz w:val="23"/>
                <w:szCs w:val="23"/>
                <w:lang w:eastAsia="en-GB"/>
              </w:rPr>
            </w:pPr>
            <w:r w:rsidRPr="005C00A9">
              <w:rPr>
                <w:rFonts w:ascii="Arial" w:eastAsia="Times New Roman" w:hAnsi="Arial" w:cs="Arial"/>
                <w:color w:val="555555"/>
                <w:sz w:val="23"/>
                <w:szCs w:val="23"/>
                <w:lang w:eastAsia="en-GB"/>
              </w:rPr>
              <w:t>From </w:t>
            </w:r>
            <w:r w:rsidRPr="005C00A9">
              <w:rPr>
                <w:rFonts w:ascii="Arial" w:eastAsia="Times New Roman" w:hAnsi="Arial" w:cs="Arial"/>
                <w:b/>
                <w:bCs/>
                <w:color w:val="555555"/>
                <w:sz w:val="23"/>
                <w:szCs w:val="23"/>
                <w:u w:val="single"/>
                <w:lang w:eastAsia="en-GB"/>
              </w:rPr>
              <w:t>Friday 28 January</w:t>
            </w:r>
            <w:r w:rsidRPr="005C00A9">
              <w:rPr>
                <w:rFonts w:ascii="Arial" w:eastAsia="Times New Roman" w:hAnsi="Arial" w:cs="Arial"/>
                <w:color w:val="555555"/>
                <w:sz w:val="23"/>
                <w:szCs w:val="23"/>
                <w:lang w:eastAsia="en-GB"/>
              </w:rPr>
              <w:t>, you will be able to place an order for LFDs for your staff. When you place an order, we will send you enough LFDs for all your staff to undertake pre-shift LFDs for everyday they are working. These can be used at home by staff members. To do this, you should navigate to the usual organisational testing portal [link] and use the same Unique Organisation Number that you currently use to order PCRs, and you will see the option to place an order for staff LFDs. Please input the number of staff you have and then confirm your contact details to place an order. Once you have ordered tests, you'll receive a confirmatory email from: </w:t>
            </w:r>
            <w:r w:rsidRPr="005C00A9">
              <w:rPr>
                <w:rFonts w:ascii="Arial" w:eastAsia="Times New Roman" w:hAnsi="Arial" w:cs="Arial"/>
                <w:i/>
                <w:iCs/>
                <w:color w:val="555555"/>
                <w:sz w:val="23"/>
                <w:szCs w:val="23"/>
                <w:lang w:eastAsia="en-GB"/>
              </w:rPr>
              <w:t>organisation.coronavirus.testing@notifications.service.gov.uk</w:t>
            </w:r>
          </w:p>
          <w:p w14:paraId="0B67BAD9" w14:textId="77777777" w:rsidR="005C00A9" w:rsidRPr="005C00A9" w:rsidRDefault="005C00A9" w:rsidP="005C00A9">
            <w:pPr>
              <w:spacing w:after="0" w:line="240" w:lineRule="auto"/>
              <w:textAlignment w:val="top"/>
              <w:rPr>
                <w:rFonts w:ascii="Arial" w:eastAsia="Times New Roman" w:hAnsi="Arial" w:cs="Arial"/>
                <w:color w:val="555555"/>
                <w:sz w:val="21"/>
                <w:szCs w:val="21"/>
                <w:lang w:eastAsia="en-GB"/>
              </w:rPr>
            </w:pPr>
            <w:r w:rsidRPr="005C00A9">
              <w:rPr>
                <w:rFonts w:ascii="Arial" w:eastAsia="Times New Roman" w:hAnsi="Arial" w:cs="Arial"/>
                <w:color w:val="555555"/>
                <w:sz w:val="21"/>
                <w:szCs w:val="21"/>
                <w:lang w:eastAsia="en-GB"/>
              </w:rPr>
              <w:t> </w:t>
            </w:r>
          </w:p>
          <w:p w14:paraId="2577D660" w14:textId="77777777" w:rsidR="005C00A9" w:rsidRPr="005C00A9" w:rsidRDefault="005C00A9" w:rsidP="005C00A9">
            <w:pPr>
              <w:spacing w:after="0" w:line="240" w:lineRule="auto"/>
              <w:textAlignment w:val="top"/>
              <w:rPr>
                <w:rFonts w:ascii="Arial" w:eastAsia="Times New Roman" w:hAnsi="Arial" w:cs="Arial"/>
                <w:color w:val="555555"/>
                <w:sz w:val="23"/>
                <w:szCs w:val="23"/>
                <w:lang w:eastAsia="en-GB"/>
              </w:rPr>
            </w:pPr>
            <w:r w:rsidRPr="005C00A9">
              <w:rPr>
                <w:rFonts w:ascii="Arial" w:eastAsia="Times New Roman" w:hAnsi="Arial" w:cs="Arial"/>
                <w:color w:val="555555"/>
                <w:sz w:val="23"/>
                <w:szCs w:val="23"/>
                <w:lang w:eastAsia="en-GB"/>
              </w:rPr>
              <w:t xml:space="preserve">Tests can take up to 7-10 working days to arrive following your order. Once they have arrived, we ask that a month’s worth of tests </w:t>
            </w:r>
            <w:proofErr w:type="gramStart"/>
            <w:r w:rsidRPr="005C00A9">
              <w:rPr>
                <w:rFonts w:ascii="Arial" w:eastAsia="Times New Roman" w:hAnsi="Arial" w:cs="Arial"/>
                <w:color w:val="555555"/>
                <w:sz w:val="23"/>
                <w:szCs w:val="23"/>
                <w:lang w:eastAsia="en-GB"/>
              </w:rPr>
              <w:t>are</w:t>
            </w:r>
            <w:proofErr w:type="gramEnd"/>
            <w:r w:rsidRPr="005C00A9">
              <w:rPr>
                <w:rFonts w:ascii="Arial" w:eastAsia="Times New Roman" w:hAnsi="Arial" w:cs="Arial"/>
                <w:color w:val="555555"/>
                <w:sz w:val="23"/>
                <w:szCs w:val="23"/>
                <w:lang w:eastAsia="en-GB"/>
              </w:rPr>
              <w:t xml:space="preserve"> distributed to your staff to enable them to conduct tests at home. We are asking all organisations to implement these testing changes by the 16th February.</w:t>
            </w:r>
          </w:p>
          <w:p w14:paraId="0167D58E" w14:textId="77777777" w:rsidR="005C00A9" w:rsidRPr="005C00A9" w:rsidRDefault="005C00A9" w:rsidP="005C00A9">
            <w:pPr>
              <w:spacing w:after="0" w:line="240" w:lineRule="auto"/>
              <w:textAlignment w:val="top"/>
              <w:rPr>
                <w:rFonts w:ascii="Arial" w:eastAsia="Times New Roman" w:hAnsi="Arial" w:cs="Arial"/>
                <w:color w:val="555555"/>
                <w:sz w:val="21"/>
                <w:szCs w:val="21"/>
                <w:lang w:eastAsia="en-GB"/>
              </w:rPr>
            </w:pPr>
            <w:r w:rsidRPr="005C00A9">
              <w:rPr>
                <w:rFonts w:ascii="Arial" w:eastAsia="Times New Roman" w:hAnsi="Arial" w:cs="Arial"/>
                <w:color w:val="555555"/>
                <w:sz w:val="21"/>
                <w:szCs w:val="21"/>
                <w:lang w:eastAsia="en-GB"/>
              </w:rPr>
              <w:t> </w:t>
            </w:r>
          </w:p>
          <w:p w14:paraId="0778504D" w14:textId="77777777" w:rsidR="005C00A9" w:rsidRPr="005C00A9" w:rsidRDefault="005C00A9" w:rsidP="005C00A9">
            <w:pPr>
              <w:spacing w:after="0" w:line="240" w:lineRule="auto"/>
              <w:textAlignment w:val="top"/>
              <w:rPr>
                <w:rFonts w:ascii="Arial" w:eastAsia="Times New Roman" w:hAnsi="Arial" w:cs="Arial"/>
                <w:color w:val="555555"/>
                <w:sz w:val="23"/>
                <w:szCs w:val="23"/>
                <w:lang w:eastAsia="en-GB"/>
              </w:rPr>
            </w:pPr>
            <w:r w:rsidRPr="005C00A9">
              <w:rPr>
                <w:rFonts w:ascii="Arial" w:eastAsia="Times New Roman" w:hAnsi="Arial" w:cs="Arial"/>
                <w:color w:val="555555"/>
                <w:sz w:val="23"/>
                <w:szCs w:val="23"/>
                <w:lang w:eastAsia="en-GB"/>
              </w:rPr>
              <w:t xml:space="preserve">Ordering LFDs is independent to the orders placed for PCR tests; </w:t>
            </w:r>
            <w:proofErr w:type="gramStart"/>
            <w:r w:rsidRPr="005C00A9">
              <w:rPr>
                <w:rFonts w:ascii="Arial" w:eastAsia="Times New Roman" w:hAnsi="Arial" w:cs="Arial"/>
                <w:color w:val="555555"/>
                <w:sz w:val="23"/>
                <w:szCs w:val="23"/>
                <w:lang w:eastAsia="en-GB"/>
              </w:rPr>
              <w:t>so</w:t>
            </w:r>
            <w:proofErr w:type="gramEnd"/>
            <w:r w:rsidRPr="005C00A9">
              <w:rPr>
                <w:rFonts w:ascii="Arial" w:eastAsia="Times New Roman" w:hAnsi="Arial" w:cs="Arial"/>
                <w:color w:val="555555"/>
                <w:sz w:val="23"/>
                <w:szCs w:val="23"/>
                <w:lang w:eastAsia="en-GB"/>
              </w:rPr>
              <w:t xml:space="preserve"> if you have recently placed an order for PCR tests, you will still be able to order LFDs from Friday 28th January.</w:t>
            </w:r>
          </w:p>
          <w:p w14:paraId="21D44E70" w14:textId="77777777" w:rsidR="005C00A9" w:rsidRPr="005C00A9" w:rsidRDefault="005C00A9" w:rsidP="005C00A9">
            <w:pPr>
              <w:spacing w:after="0" w:line="240" w:lineRule="auto"/>
              <w:textAlignment w:val="top"/>
              <w:rPr>
                <w:rFonts w:ascii="Times New Roman" w:eastAsia="Times New Roman" w:hAnsi="Times New Roman" w:cs="Times New Roman"/>
                <w:vanish/>
                <w:color w:val="000000"/>
                <w:sz w:val="27"/>
                <w:szCs w:val="27"/>
                <w:lang w:eastAsia="en-GB"/>
              </w:rPr>
            </w:pPr>
          </w:p>
          <w:p w14:paraId="72022AB4" w14:textId="237A0758" w:rsidR="005C00A9" w:rsidRPr="005C00A9" w:rsidRDefault="005C00A9" w:rsidP="00D960E8">
            <w:pPr>
              <w:spacing w:before="100" w:beforeAutospacing="1" w:after="100" w:afterAutospacing="1" w:line="240" w:lineRule="auto"/>
              <w:textAlignment w:val="top"/>
              <w:rPr>
                <w:rFonts w:ascii="Arial" w:eastAsia="Times New Roman" w:hAnsi="Arial" w:cs="Arial"/>
                <w:color w:val="555555"/>
                <w:sz w:val="23"/>
                <w:szCs w:val="23"/>
                <w:lang w:eastAsia="en-GB"/>
              </w:rPr>
            </w:pPr>
          </w:p>
          <w:p w14:paraId="5603998F" w14:textId="77777777" w:rsidR="005C00A9" w:rsidRPr="005C00A9" w:rsidRDefault="005C00A9" w:rsidP="005C00A9">
            <w:pPr>
              <w:spacing w:after="0" w:line="240" w:lineRule="auto"/>
              <w:textAlignment w:val="top"/>
              <w:rPr>
                <w:rFonts w:ascii="Arial" w:eastAsia="Times New Roman" w:hAnsi="Arial" w:cs="Arial"/>
                <w:color w:val="555555"/>
                <w:sz w:val="23"/>
                <w:szCs w:val="23"/>
                <w:lang w:eastAsia="en-GB"/>
              </w:rPr>
            </w:pPr>
            <w:r w:rsidRPr="005C00A9">
              <w:rPr>
                <w:rFonts w:ascii="Arial" w:eastAsia="Times New Roman" w:hAnsi="Arial" w:cs="Arial"/>
                <w:color w:val="555555"/>
                <w:sz w:val="23"/>
                <w:szCs w:val="23"/>
                <w:lang w:eastAsia="en-GB"/>
              </w:rPr>
              <w:t>You can find more details of all the changes detailed above in</w:t>
            </w:r>
            <w:r w:rsidRPr="005C00A9">
              <w:rPr>
                <w:rFonts w:ascii="Arial" w:eastAsia="Times New Roman" w:hAnsi="Arial" w:cs="Arial"/>
                <w:b/>
                <w:bCs/>
                <w:color w:val="555555"/>
                <w:sz w:val="23"/>
                <w:szCs w:val="23"/>
                <w:lang w:eastAsia="en-GB"/>
              </w:rPr>
              <w:t> </w:t>
            </w:r>
            <w:hyperlink r:id="rId7" w:tgtFrame="_blank" w:history="1">
              <w:r w:rsidRPr="005C00A9">
                <w:rPr>
                  <w:rFonts w:ascii="Arial" w:eastAsia="Times New Roman" w:hAnsi="Arial" w:cs="Arial"/>
                  <w:b/>
                  <w:bCs/>
                  <w:color w:val="005EB8"/>
                  <w:sz w:val="23"/>
                  <w:szCs w:val="23"/>
                  <w:u w:val="single"/>
                  <w:lang w:eastAsia="en-GB"/>
                </w:rPr>
                <w:t>this letter</w:t>
              </w:r>
            </w:hyperlink>
            <w:r w:rsidRPr="005C00A9">
              <w:rPr>
                <w:rFonts w:ascii="Arial" w:eastAsia="Times New Roman" w:hAnsi="Arial" w:cs="Arial"/>
                <w:b/>
                <w:bCs/>
                <w:color w:val="555555"/>
                <w:sz w:val="23"/>
                <w:szCs w:val="23"/>
                <w:lang w:eastAsia="en-GB"/>
              </w:rPr>
              <w:t> </w:t>
            </w:r>
            <w:r w:rsidRPr="005C00A9">
              <w:rPr>
                <w:rFonts w:ascii="Arial" w:eastAsia="Times New Roman" w:hAnsi="Arial" w:cs="Arial"/>
                <w:color w:val="555555"/>
                <w:sz w:val="23"/>
                <w:szCs w:val="23"/>
                <w:lang w:eastAsia="en-GB"/>
              </w:rPr>
              <w:t>from</w:t>
            </w:r>
          </w:p>
          <w:p w14:paraId="6326EF85" w14:textId="1B788FCA" w:rsidR="005C00A9" w:rsidRDefault="005C00A9" w:rsidP="005C00A9">
            <w:pPr>
              <w:spacing w:after="0" w:line="240" w:lineRule="auto"/>
              <w:textAlignment w:val="top"/>
              <w:rPr>
                <w:rFonts w:ascii="Arial" w:eastAsia="Times New Roman" w:hAnsi="Arial" w:cs="Arial"/>
                <w:color w:val="555555"/>
                <w:sz w:val="23"/>
                <w:szCs w:val="23"/>
                <w:lang w:eastAsia="en-GB"/>
              </w:rPr>
            </w:pPr>
            <w:r w:rsidRPr="005C00A9">
              <w:rPr>
                <w:rFonts w:ascii="Arial" w:eastAsia="Times New Roman" w:hAnsi="Arial" w:cs="Arial"/>
                <w:color w:val="555555"/>
                <w:sz w:val="23"/>
                <w:szCs w:val="23"/>
                <w:lang w:eastAsia="en-GB"/>
              </w:rPr>
              <w:t>Claire Armstrong - Director of Adult Social Care Delivery and Covid-19 Response, Department of Health and Social Care. In addition, a full guidance document will be published next week on the </w:t>
            </w:r>
            <w:hyperlink r:id="rId8" w:tgtFrame="_blank" w:history="1">
              <w:r w:rsidRPr="005C00A9">
                <w:rPr>
                  <w:rFonts w:ascii="Arial" w:eastAsia="Times New Roman" w:hAnsi="Arial" w:cs="Arial"/>
                  <w:b/>
                  <w:bCs/>
                  <w:color w:val="005EB8"/>
                  <w:sz w:val="23"/>
                  <w:szCs w:val="23"/>
                  <w:u w:val="single"/>
                  <w:lang w:eastAsia="en-GB"/>
                </w:rPr>
                <w:t>testing page</w:t>
              </w:r>
            </w:hyperlink>
            <w:r w:rsidRPr="005C00A9">
              <w:rPr>
                <w:rFonts w:ascii="Arial" w:eastAsia="Times New Roman" w:hAnsi="Arial" w:cs="Arial"/>
                <w:color w:val="555555"/>
                <w:sz w:val="23"/>
                <w:szCs w:val="23"/>
                <w:lang w:eastAsia="en-GB"/>
              </w:rPr>
              <w:t> on gov.uk. </w:t>
            </w:r>
          </w:p>
          <w:p w14:paraId="7B310388" w14:textId="77777777" w:rsidR="00D960E8" w:rsidRPr="005C00A9" w:rsidRDefault="00D960E8" w:rsidP="005C00A9">
            <w:pPr>
              <w:spacing w:after="0" w:line="240" w:lineRule="auto"/>
              <w:textAlignment w:val="top"/>
              <w:rPr>
                <w:rFonts w:ascii="Arial" w:eastAsia="Times New Roman" w:hAnsi="Arial" w:cs="Arial"/>
                <w:color w:val="555555"/>
                <w:sz w:val="23"/>
                <w:szCs w:val="23"/>
                <w:lang w:eastAsia="en-GB"/>
              </w:rPr>
            </w:pPr>
          </w:p>
          <w:p w14:paraId="67BFA2B9" w14:textId="77777777" w:rsidR="005C00A9" w:rsidRPr="005C00A9" w:rsidRDefault="005C00A9" w:rsidP="005C00A9">
            <w:pPr>
              <w:spacing w:after="0" w:line="240" w:lineRule="auto"/>
              <w:textAlignment w:val="top"/>
              <w:rPr>
                <w:rFonts w:ascii="Arial" w:eastAsia="Times New Roman" w:hAnsi="Arial" w:cs="Arial"/>
                <w:color w:val="555555"/>
                <w:sz w:val="23"/>
                <w:szCs w:val="23"/>
                <w:lang w:eastAsia="en-GB"/>
              </w:rPr>
            </w:pPr>
            <w:r w:rsidRPr="005C00A9">
              <w:rPr>
                <w:rFonts w:ascii="Arial" w:eastAsia="Times New Roman" w:hAnsi="Arial" w:cs="Arial"/>
                <w:color w:val="555555"/>
                <w:sz w:val="23"/>
                <w:szCs w:val="23"/>
                <w:lang w:eastAsia="en-GB"/>
              </w:rPr>
              <w:t>Thank you, </w:t>
            </w:r>
          </w:p>
          <w:p w14:paraId="3DD27224" w14:textId="77777777" w:rsidR="005C00A9" w:rsidRPr="005C00A9" w:rsidRDefault="005C00A9" w:rsidP="005C00A9">
            <w:pPr>
              <w:spacing w:after="0" w:line="240" w:lineRule="auto"/>
              <w:textAlignment w:val="top"/>
              <w:rPr>
                <w:rFonts w:ascii="Arial" w:eastAsia="Times New Roman" w:hAnsi="Arial" w:cs="Arial"/>
                <w:color w:val="555555"/>
                <w:sz w:val="23"/>
                <w:szCs w:val="23"/>
                <w:lang w:eastAsia="en-GB"/>
              </w:rPr>
            </w:pPr>
            <w:r w:rsidRPr="005C00A9">
              <w:rPr>
                <w:rFonts w:ascii="Arial" w:eastAsia="Times New Roman" w:hAnsi="Arial" w:cs="Arial"/>
                <w:color w:val="555555"/>
                <w:sz w:val="23"/>
                <w:szCs w:val="23"/>
                <w:lang w:eastAsia="en-GB"/>
              </w:rPr>
              <w:t>NHS Test and Trace</w:t>
            </w:r>
          </w:p>
          <w:p w14:paraId="3E03C229" w14:textId="5F97A64D" w:rsidR="005C00A9" w:rsidRPr="005C00A9" w:rsidRDefault="005C00A9" w:rsidP="005C00A9">
            <w:pPr>
              <w:spacing w:after="0" w:line="240" w:lineRule="auto"/>
              <w:jc w:val="center"/>
              <w:textAlignment w:val="top"/>
              <w:rPr>
                <w:rFonts w:ascii="Arial" w:eastAsia="Times New Roman" w:hAnsi="Arial" w:cs="Arial"/>
                <w:color w:val="BFBFBF"/>
                <w:sz w:val="18"/>
                <w:szCs w:val="18"/>
                <w:lang w:eastAsia="en-GB"/>
              </w:rPr>
            </w:pPr>
          </w:p>
        </w:tc>
      </w:tr>
    </w:tbl>
    <w:p w14:paraId="03954EBE" w14:textId="77777777" w:rsidR="00A125EC" w:rsidRDefault="00A125EC"/>
    <w:sectPr w:rsidR="00A125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1DE4"/>
    <w:multiLevelType w:val="multilevel"/>
    <w:tmpl w:val="D574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9481D"/>
    <w:multiLevelType w:val="multilevel"/>
    <w:tmpl w:val="904A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0A9"/>
    <w:rsid w:val="005C00A9"/>
    <w:rsid w:val="00A125EC"/>
    <w:rsid w:val="00D96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96BF2"/>
  <w15:chartTrackingRefBased/>
  <w15:docId w15:val="{FDF947D1-C597-4E90-A7B9-9BB77E53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00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0A9"/>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5C00A9"/>
    <w:rPr>
      <w:b/>
      <w:bCs/>
    </w:rPr>
  </w:style>
  <w:style w:type="paragraph" w:styleId="NormalWeb">
    <w:name w:val="Normal (Web)"/>
    <w:basedOn w:val="Normal"/>
    <w:uiPriority w:val="99"/>
    <w:semiHidden/>
    <w:unhideWhenUsed/>
    <w:rsid w:val="005C00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C00A9"/>
    <w:rPr>
      <w:i/>
      <w:iCs/>
    </w:rPr>
  </w:style>
  <w:style w:type="character" w:styleId="Hyperlink">
    <w:name w:val="Hyperlink"/>
    <w:basedOn w:val="DefaultParagraphFont"/>
    <w:uiPriority w:val="99"/>
    <w:semiHidden/>
    <w:unhideWhenUsed/>
    <w:rsid w:val="005C00A9"/>
    <w:rPr>
      <w:color w:val="0000FF"/>
      <w:u w:val="single"/>
    </w:rPr>
  </w:style>
  <w:style w:type="character" w:styleId="HTMLCode">
    <w:name w:val="HTML Code"/>
    <w:basedOn w:val="DefaultParagraphFont"/>
    <w:uiPriority w:val="99"/>
    <w:semiHidden/>
    <w:unhideWhenUsed/>
    <w:rsid w:val="005C00A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81926">
      <w:bodyDiv w:val="1"/>
      <w:marLeft w:val="0"/>
      <w:marRight w:val="0"/>
      <w:marTop w:val="0"/>
      <w:marBottom w:val="0"/>
      <w:divBdr>
        <w:top w:val="none" w:sz="0" w:space="0" w:color="auto"/>
        <w:left w:val="none" w:sz="0" w:space="0" w:color="auto"/>
        <w:bottom w:val="none" w:sz="0" w:space="0" w:color="auto"/>
        <w:right w:val="none" w:sz="0" w:space="0" w:color="auto"/>
      </w:divBdr>
      <w:divsChild>
        <w:div w:id="679239104">
          <w:marLeft w:val="0"/>
          <w:marRight w:val="0"/>
          <w:marTop w:val="0"/>
          <w:marBottom w:val="0"/>
          <w:divBdr>
            <w:top w:val="none" w:sz="0" w:space="0" w:color="auto"/>
            <w:left w:val="none" w:sz="0" w:space="0" w:color="auto"/>
            <w:bottom w:val="none" w:sz="0" w:space="0" w:color="auto"/>
            <w:right w:val="none" w:sz="0" w:space="0" w:color="auto"/>
          </w:divBdr>
          <w:divsChild>
            <w:div w:id="1435125165">
              <w:marLeft w:val="0"/>
              <w:marRight w:val="0"/>
              <w:marTop w:val="0"/>
              <w:marBottom w:val="0"/>
              <w:divBdr>
                <w:top w:val="none" w:sz="0" w:space="0" w:color="auto"/>
                <w:left w:val="none" w:sz="0" w:space="0" w:color="auto"/>
                <w:bottom w:val="none" w:sz="0" w:space="0" w:color="auto"/>
                <w:right w:val="none" w:sz="0" w:space="0" w:color="auto"/>
              </w:divBdr>
              <w:divsChild>
                <w:div w:id="1802067393">
                  <w:marLeft w:val="0"/>
                  <w:marRight w:val="0"/>
                  <w:marTop w:val="0"/>
                  <w:marBottom w:val="0"/>
                  <w:divBdr>
                    <w:top w:val="none" w:sz="0" w:space="0" w:color="auto"/>
                    <w:left w:val="none" w:sz="0" w:space="0" w:color="auto"/>
                    <w:bottom w:val="none" w:sz="0" w:space="0" w:color="auto"/>
                    <w:right w:val="none" w:sz="0" w:space="0" w:color="auto"/>
                  </w:divBdr>
                  <w:divsChild>
                    <w:div w:id="1391272591">
                      <w:marLeft w:val="0"/>
                      <w:marRight w:val="0"/>
                      <w:marTop w:val="0"/>
                      <w:marBottom w:val="0"/>
                      <w:divBdr>
                        <w:top w:val="none" w:sz="0" w:space="0" w:color="auto"/>
                        <w:left w:val="none" w:sz="0" w:space="0" w:color="auto"/>
                        <w:bottom w:val="none" w:sz="0" w:space="0" w:color="auto"/>
                        <w:right w:val="none" w:sz="0" w:space="0" w:color="auto"/>
                      </w:divBdr>
                      <w:divsChild>
                        <w:div w:id="1926528755">
                          <w:marLeft w:val="0"/>
                          <w:marRight w:val="0"/>
                          <w:marTop w:val="0"/>
                          <w:marBottom w:val="0"/>
                          <w:divBdr>
                            <w:top w:val="none" w:sz="0" w:space="0" w:color="auto"/>
                            <w:left w:val="none" w:sz="0" w:space="0" w:color="auto"/>
                            <w:bottom w:val="none" w:sz="0" w:space="0" w:color="auto"/>
                            <w:right w:val="none" w:sz="0" w:space="0" w:color="auto"/>
                          </w:divBdr>
                          <w:divsChild>
                            <w:div w:id="6498638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976835565">
          <w:marLeft w:val="0"/>
          <w:marRight w:val="0"/>
          <w:marTop w:val="0"/>
          <w:marBottom w:val="0"/>
          <w:divBdr>
            <w:top w:val="none" w:sz="0" w:space="0" w:color="auto"/>
            <w:left w:val="none" w:sz="0" w:space="0" w:color="auto"/>
            <w:bottom w:val="none" w:sz="0" w:space="0" w:color="auto"/>
            <w:right w:val="none" w:sz="0" w:space="0" w:color="auto"/>
          </w:divBdr>
          <w:divsChild>
            <w:div w:id="1380938331">
              <w:marLeft w:val="0"/>
              <w:marRight w:val="0"/>
              <w:marTop w:val="0"/>
              <w:marBottom w:val="0"/>
              <w:divBdr>
                <w:top w:val="none" w:sz="0" w:space="0" w:color="auto"/>
                <w:left w:val="none" w:sz="0" w:space="0" w:color="auto"/>
                <w:bottom w:val="none" w:sz="0" w:space="0" w:color="auto"/>
                <w:right w:val="none" w:sz="0" w:space="0" w:color="auto"/>
              </w:divBdr>
              <w:divsChild>
                <w:div w:id="963578005">
                  <w:marLeft w:val="0"/>
                  <w:marRight w:val="0"/>
                  <w:marTop w:val="0"/>
                  <w:marBottom w:val="0"/>
                  <w:divBdr>
                    <w:top w:val="none" w:sz="0" w:space="0" w:color="auto"/>
                    <w:left w:val="none" w:sz="0" w:space="0" w:color="auto"/>
                    <w:bottom w:val="none" w:sz="0" w:space="0" w:color="auto"/>
                    <w:right w:val="none" w:sz="0" w:space="0" w:color="auto"/>
                  </w:divBdr>
                  <w:divsChild>
                    <w:div w:id="1573730813">
                      <w:marLeft w:val="0"/>
                      <w:marRight w:val="0"/>
                      <w:marTop w:val="0"/>
                      <w:marBottom w:val="0"/>
                      <w:divBdr>
                        <w:top w:val="none" w:sz="0" w:space="0" w:color="auto"/>
                        <w:left w:val="none" w:sz="0" w:space="0" w:color="auto"/>
                        <w:bottom w:val="none" w:sz="0" w:space="0" w:color="auto"/>
                        <w:right w:val="none" w:sz="0" w:space="0" w:color="auto"/>
                      </w:divBdr>
                      <w:divsChild>
                        <w:div w:id="2068604867">
                          <w:marLeft w:val="0"/>
                          <w:marRight w:val="0"/>
                          <w:marTop w:val="0"/>
                          <w:marBottom w:val="0"/>
                          <w:divBdr>
                            <w:top w:val="none" w:sz="0" w:space="0" w:color="auto"/>
                            <w:left w:val="none" w:sz="0" w:space="0" w:color="auto"/>
                            <w:bottom w:val="none" w:sz="0" w:space="0" w:color="auto"/>
                            <w:right w:val="none" w:sz="0" w:space="0" w:color="auto"/>
                          </w:divBdr>
                          <w:divsChild>
                            <w:div w:id="326637096">
                              <w:marLeft w:val="0"/>
                              <w:marRight w:val="0"/>
                              <w:marTop w:val="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823354211">
          <w:marLeft w:val="0"/>
          <w:marRight w:val="0"/>
          <w:marTop w:val="0"/>
          <w:marBottom w:val="0"/>
          <w:divBdr>
            <w:top w:val="none" w:sz="0" w:space="0" w:color="auto"/>
            <w:left w:val="none" w:sz="0" w:space="0" w:color="auto"/>
            <w:bottom w:val="none" w:sz="0" w:space="0" w:color="auto"/>
            <w:right w:val="none" w:sz="0" w:space="0" w:color="auto"/>
          </w:divBdr>
          <w:divsChild>
            <w:div w:id="1936816304">
              <w:marLeft w:val="0"/>
              <w:marRight w:val="0"/>
              <w:marTop w:val="0"/>
              <w:marBottom w:val="0"/>
              <w:divBdr>
                <w:top w:val="none" w:sz="0" w:space="0" w:color="auto"/>
                <w:left w:val="none" w:sz="0" w:space="0" w:color="auto"/>
                <w:bottom w:val="none" w:sz="0" w:space="0" w:color="auto"/>
                <w:right w:val="none" w:sz="0" w:space="0" w:color="auto"/>
              </w:divBdr>
              <w:divsChild>
                <w:div w:id="587538440">
                  <w:marLeft w:val="0"/>
                  <w:marRight w:val="0"/>
                  <w:marTop w:val="0"/>
                  <w:marBottom w:val="0"/>
                  <w:divBdr>
                    <w:top w:val="none" w:sz="0" w:space="0" w:color="auto"/>
                    <w:left w:val="none" w:sz="0" w:space="0" w:color="auto"/>
                    <w:bottom w:val="none" w:sz="0" w:space="0" w:color="auto"/>
                    <w:right w:val="none" w:sz="0" w:space="0" w:color="auto"/>
                  </w:divBdr>
                  <w:divsChild>
                    <w:div w:id="1860896582">
                      <w:marLeft w:val="0"/>
                      <w:marRight w:val="0"/>
                      <w:marTop w:val="0"/>
                      <w:marBottom w:val="0"/>
                      <w:divBdr>
                        <w:top w:val="none" w:sz="0" w:space="0" w:color="auto"/>
                        <w:left w:val="none" w:sz="0" w:space="0" w:color="auto"/>
                        <w:bottom w:val="none" w:sz="0" w:space="0" w:color="auto"/>
                        <w:right w:val="none" w:sz="0" w:space="0" w:color="auto"/>
                      </w:divBdr>
                      <w:divsChild>
                        <w:div w:id="389764919">
                          <w:marLeft w:val="0"/>
                          <w:marRight w:val="0"/>
                          <w:marTop w:val="0"/>
                          <w:marBottom w:val="0"/>
                          <w:divBdr>
                            <w:top w:val="none" w:sz="0" w:space="0" w:color="auto"/>
                            <w:left w:val="none" w:sz="0" w:space="0" w:color="auto"/>
                            <w:bottom w:val="none" w:sz="0" w:space="0" w:color="auto"/>
                            <w:right w:val="none" w:sz="0" w:space="0" w:color="auto"/>
                          </w:divBdr>
                          <w:divsChild>
                            <w:div w:id="473524866">
                              <w:marLeft w:val="0"/>
                              <w:marRight w:val="0"/>
                              <w:marTop w:val="0"/>
                              <w:marBottom w:val="0"/>
                              <w:divBdr>
                                <w:top w:val="dotted" w:sz="2" w:space="11" w:color="auto"/>
                                <w:left w:val="dotted" w:sz="2" w:space="0" w:color="auto"/>
                                <w:bottom w:val="dotted" w:sz="2" w:space="11" w:color="auto"/>
                                <w:right w:val="dotted" w:sz="2" w:space="0" w:color="auto"/>
                              </w:divBdr>
                              <w:divsChild>
                                <w:div w:id="540096660">
                                  <w:marLeft w:val="0"/>
                                  <w:marRight w:val="0"/>
                                  <w:marTop w:val="0"/>
                                  <w:marBottom w:val="0"/>
                                  <w:divBdr>
                                    <w:top w:val="none" w:sz="0" w:space="0" w:color="auto"/>
                                    <w:left w:val="none" w:sz="0" w:space="0" w:color="auto"/>
                                    <w:bottom w:val="none" w:sz="0" w:space="0" w:color="auto"/>
                                    <w:right w:val="none" w:sz="0" w:space="0" w:color="auto"/>
                                  </w:divBdr>
                                  <w:divsChild>
                                    <w:div w:id="1598714245">
                                      <w:marLeft w:val="0"/>
                                      <w:marRight w:val="0"/>
                                      <w:marTop w:val="0"/>
                                      <w:marBottom w:val="0"/>
                                      <w:divBdr>
                                        <w:top w:val="none" w:sz="0" w:space="0" w:color="auto"/>
                                        <w:left w:val="none" w:sz="0" w:space="0" w:color="auto"/>
                                        <w:bottom w:val="none" w:sz="0" w:space="0" w:color="auto"/>
                                        <w:right w:val="none" w:sz="0" w:space="0" w:color="auto"/>
                                      </w:divBdr>
                                    </w:div>
                                  </w:divsChild>
                                </w:div>
                                <w:div w:id="1849709153">
                                  <w:marLeft w:val="0"/>
                                  <w:marRight w:val="0"/>
                                  <w:marTop w:val="0"/>
                                  <w:marBottom w:val="0"/>
                                  <w:divBdr>
                                    <w:top w:val="none" w:sz="0" w:space="0" w:color="auto"/>
                                    <w:left w:val="none" w:sz="0" w:space="0" w:color="auto"/>
                                    <w:bottom w:val="none" w:sz="0" w:space="0" w:color="auto"/>
                                    <w:right w:val="none" w:sz="0" w:space="0" w:color="auto"/>
                                  </w:divBdr>
                                  <w:divsChild>
                                    <w:div w:id="333580221">
                                      <w:marLeft w:val="0"/>
                                      <w:marRight w:val="0"/>
                                      <w:marTop w:val="0"/>
                                      <w:marBottom w:val="0"/>
                                      <w:divBdr>
                                        <w:top w:val="none" w:sz="0" w:space="0" w:color="auto"/>
                                        <w:left w:val="none" w:sz="0" w:space="0" w:color="auto"/>
                                        <w:bottom w:val="none" w:sz="0" w:space="0" w:color="auto"/>
                                        <w:right w:val="none" w:sz="0" w:space="0" w:color="auto"/>
                                      </w:divBdr>
                                    </w:div>
                                  </w:divsChild>
                                </w:div>
                                <w:div w:id="1383944914">
                                  <w:marLeft w:val="0"/>
                                  <w:marRight w:val="0"/>
                                  <w:marTop w:val="0"/>
                                  <w:marBottom w:val="0"/>
                                  <w:divBdr>
                                    <w:top w:val="none" w:sz="0" w:space="0" w:color="auto"/>
                                    <w:left w:val="none" w:sz="0" w:space="0" w:color="auto"/>
                                    <w:bottom w:val="none" w:sz="0" w:space="0" w:color="auto"/>
                                    <w:right w:val="none" w:sz="0" w:space="0" w:color="auto"/>
                                  </w:divBdr>
                                  <w:divsChild>
                                    <w:div w:id="296569206">
                                      <w:marLeft w:val="0"/>
                                      <w:marRight w:val="0"/>
                                      <w:marTop w:val="0"/>
                                      <w:marBottom w:val="0"/>
                                      <w:divBdr>
                                        <w:top w:val="none" w:sz="0" w:space="0" w:color="auto"/>
                                        <w:left w:val="none" w:sz="0" w:space="0" w:color="auto"/>
                                        <w:bottom w:val="none" w:sz="0" w:space="0" w:color="auto"/>
                                        <w:right w:val="none" w:sz="0" w:space="0" w:color="auto"/>
                                      </w:divBdr>
                                    </w:div>
                                  </w:divsChild>
                                </w:div>
                                <w:div w:id="1459569777">
                                  <w:marLeft w:val="0"/>
                                  <w:marRight w:val="0"/>
                                  <w:marTop w:val="0"/>
                                  <w:marBottom w:val="0"/>
                                  <w:divBdr>
                                    <w:top w:val="none" w:sz="0" w:space="0" w:color="auto"/>
                                    <w:left w:val="none" w:sz="0" w:space="0" w:color="auto"/>
                                    <w:bottom w:val="none" w:sz="0" w:space="0" w:color="auto"/>
                                    <w:right w:val="none" w:sz="0" w:space="0" w:color="auto"/>
                                  </w:divBdr>
                                  <w:divsChild>
                                    <w:div w:id="824510650">
                                      <w:marLeft w:val="0"/>
                                      <w:marRight w:val="0"/>
                                      <w:marTop w:val="0"/>
                                      <w:marBottom w:val="0"/>
                                      <w:divBdr>
                                        <w:top w:val="none" w:sz="0" w:space="0" w:color="auto"/>
                                        <w:left w:val="none" w:sz="0" w:space="0" w:color="auto"/>
                                        <w:bottom w:val="none" w:sz="0" w:space="0" w:color="auto"/>
                                        <w:right w:val="none" w:sz="0" w:space="0" w:color="auto"/>
                                      </w:divBdr>
                                    </w:div>
                                  </w:divsChild>
                                </w:div>
                                <w:div w:id="1788236796">
                                  <w:marLeft w:val="0"/>
                                  <w:marRight w:val="0"/>
                                  <w:marTop w:val="0"/>
                                  <w:marBottom w:val="0"/>
                                  <w:divBdr>
                                    <w:top w:val="none" w:sz="0" w:space="0" w:color="auto"/>
                                    <w:left w:val="none" w:sz="0" w:space="0" w:color="auto"/>
                                    <w:bottom w:val="none" w:sz="0" w:space="0" w:color="auto"/>
                                    <w:right w:val="none" w:sz="0" w:space="0" w:color="auto"/>
                                  </w:divBdr>
                                  <w:divsChild>
                                    <w:div w:id="139157163">
                                      <w:marLeft w:val="0"/>
                                      <w:marRight w:val="0"/>
                                      <w:marTop w:val="0"/>
                                      <w:marBottom w:val="0"/>
                                      <w:divBdr>
                                        <w:top w:val="none" w:sz="0" w:space="0" w:color="auto"/>
                                        <w:left w:val="none" w:sz="0" w:space="0" w:color="auto"/>
                                        <w:bottom w:val="none" w:sz="0" w:space="0" w:color="auto"/>
                                        <w:right w:val="none" w:sz="0" w:space="0" w:color="auto"/>
                                      </w:divBdr>
                                    </w:div>
                                  </w:divsChild>
                                </w:div>
                                <w:div w:id="1130392243">
                                  <w:marLeft w:val="0"/>
                                  <w:marRight w:val="0"/>
                                  <w:marTop w:val="0"/>
                                  <w:marBottom w:val="0"/>
                                  <w:divBdr>
                                    <w:top w:val="none" w:sz="0" w:space="0" w:color="auto"/>
                                    <w:left w:val="none" w:sz="0" w:space="0" w:color="auto"/>
                                    <w:bottom w:val="none" w:sz="0" w:space="0" w:color="auto"/>
                                    <w:right w:val="none" w:sz="0" w:space="0" w:color="auto"/>
                                  </w:divBdr>
                                  <w:divsChild>
                                    <w:div w:id="1099837191">
                                      <w:marLeft w:val="0"/>
                                      <w:marRight w:val="0"/>
                                      <w:marTop w:val="0"/>
                                      <w:marBottom w:val="0"/>
                                      <w:divBdr>
                                        <w:top w:val="none" w:sz="0" w:space="0" w:color="auto"/>
                                        <w:left w:val="none" w:sz="0" w:space="0" w:color="auto"/>
                                        <w:bottom w:val="none" w:sz="0" w:space="0" w:color="auto"/>
                                        <w:right w:val="none" w:sz="0" w:space="0" w:color="auto"/>
                                      </w:divBdr>
                                    </w:div>
                                  </w:divsChild>
                                </w:div>
                                <w:div w:id="1063213169">
                                  <w:marLeft w:val="0"/>
                                  <w:marRight w:val="0"/>
                                  <w:marTop w:val="0"/>
                                  <w:marBottom w:val="0"/>
                                  <w:divBdr>
                                    <w:top w:val="none" w:sz="0" w:space="0" w:color="auto"/>
                                    <w:left w:val="none" w:sz="0" w:space="0" w:color="auto"/>
                                    <w:bottom w:val="none" w:sz="0" w:space="0" w:color="auto"/>
                                    <w:right w:val="none" w:sz="0" w:space="0" w:color="auto"/>
                                  </w:divBdr>
                                  <w:divsChild>
                                    <w:div w:id="1781099125">
                                      <w:marLeft w:val="0"/>
                                      <w:marRight w:val="0"/>
                                      <w:marTop w:val="0"/>
                                      <w:marBottom w:val="0"/>
                                      <w:divBdr>
                                        <w:top w:val="none" w:sz="0" w:space="0" w:color="auto"/>
                                        <w:left w:val="none" w:sz="0" w:space="0" w:color="auto"/>
                                        <w:bottom w:val="none" w:sz="0" w:space="0" w:color="auto"/>
                                        <w:right w:val="none" w:sz="0" w:space="0" w:color="auto"/>
                                      </w:divBdr>
                                    </w:div>
                                  </w:divsChild>
                                </w:div>
                                <w:div w:id="1765489096">
                                  <w:marLeft w:val="0"/>
                                  <w:marRight w:val="0"/>
                                  <w:marTop w:val="0"/>
                                  <w:marBottom w:val="0"/>
                                  <w:divBdr>
                                    <w:top w:val="none" w:sz="0" w:space="0" w:color="auto"/>
                                    <w:left w:val="none" w:sz="0" w:space="0" w:color="auto"/>
                                    <w:bottom w:val="none" w:sz="0" w:space="0" w:color="auto"/>
                                    <w:right w:val="none" w:sz="0" w:space="0" w:color="auto"/>
                                  </w:divBdr>
                                  <w:divsChild>
                                    <w:div w:id="1641229992">
                                      <w:marLeft w:val="0"/>
                                      <w:marRight w:val="0"/>
                                      <w:marTop w:val="0"/>
                                      <w:marBottom w:val="0"/>
                                      <w:divBdr>
                                        <w:top w:val="none" w:sz="0" w:space="0" w:color="auto"/>
                                        <w:left w:val="none" w:sz="0" w:space="0" w:color="auto"/>
                                        <w:bottom w:val="none" w:sz="0" w:space="0" w:color="auto"/>
                                        <w:right w:val="none" w:sz="0" w:space="0" w:color="auto"/>
                                      </w:divBdr>
                                    </w:div>
                                  </w:divsChild>
                                </w:div>
                                <w:div w:id="1125389731">
                                  <w:marLeft w:val="0"/>
                                  <w:marRight w:val="0"/>
                                  <w:marTop w:val="0"/>
                                  <w:marBottom w:val="0"/>
                                  <w:divBdr>
                                    <w:top w:val="none" w:sz="0" w:space="0" w:color="auto"/>
                                    <w:left w:val="none" w:sz="0" w:space="0" w:color="auto"/>
                                    <w:bottom w:val="none" w:sz="0" w:space="0" w:color="auto"/>
                                    <w:right w:val="none" w:sz="0" w:space="0" w:color="auto"/>
                                  </w:divBdr>
                                  <w:divsChild>
                                    <w:div w:id="9352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testing-for-homecare-workers-information-for-agencies?utm_campaign=Dom+Care+test+26&amp;utm_content=dhsc-mail.co.uk&amp;utm_medium=email&amp;utm_source=Department+of+Health+and+Social+Care&amp;wp-linkindex=2" TargetMode="External"/><Relationship Id="rId3" Type="http://schemas.openxmlformats.org/officeDocument/2006/relationships/settings" Target="settings.xml"/><Relationship Id="rId7" Type="http://schemas.openxmlformats.org/officeDocument/2006/relationships/hyperlink" Target="https://wiredplusimg.s3.amazonaws.com/Sx1iaZDJ/ASC%20testing%20and%20restriction%20changes%20stakeholder%20letter.pdf?utm_campaign=Dom+Care+test+26&amp;utm_content=dhsc-mail.co.uk&amp;utm_medium=email&amp;utm_source=Department+of+Health+and+Social+Care&amp;wp-linkindex=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3193</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Curzon, Harry</dc:creator>
  <cp:keywords/>
  <dc:description/>
  <cp:lastModifiedBy>PENROSE, Naomi (THE ROBERT JONES AND AGNES HUNT ORTHOPAEDIC HOSPITAL NHS FOUNDATION TRUST)</cp:lastModifiedBy>
  <cp:revision>2</cp:revision>
  <dcterms:created xsi:type="dcterms:W3CDTF">2022-02-10T16:06:00Z</dcterms:created>
  <dcterms:modified xsi:type="dcterms:W3CDTF">2022-02-10T16:06:00Z</dcterms:modified>
</cp:coreProperties>
</file>